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ectPr w:rsidR="00E87256" w:rsidRPr="00E87256" w:rsidSect="00E87256">
      <w:footerReference w:type="default" r:id="rId10"/>
      <w:pgSz w:w="11906" w:h="16838" w:code="9"/>
      <w:pgMar w:top="1134" w:right="567" w:bottom="1134" w:left="1701" w:header="720" w:footer="720" w:gutter="0"/>
      <w:pgNumType w:start="1"/>
      <w:cols w:space="720"/>
      <w:docGrid w:linePitch="381"/>
    </w:sectPr>
    <w:p>
      <w:pPr>
        <w:pStyle w:val="Heading1"/>
        <w:numPr>
          <w:ilvl w:val="0"/>
          <w:numId w:val="0"/>
        </w:numPr>
        <w:jc w:val="center"/>
      </w:pPr>
      <w:r>
        <w:rPr/>
        <w:t>СОДЕРЖАНИЕ</w:t>
      </w:r>
    </w:p>
    <w:p>
      <w:pPr>
        <w:tabs>
          <w:tab w:pos="0" w:val="left"/>
          <w:tab w:pos="9638" w:val="right" w:leader="dot"/>
        </w:tabs>
        <w:ind w:firstLine="0"/>
        <w:jc w:val="left"/>
      </w:pPr>
      <w:r/>
      <w:r>
        <w:rPr>
          <w:b w:val="0"/>
        </w:rPr>
        <w:t>ВВЕДЕНИЕ</w:t>
      </w:r>
      <w:r>
        <w:tab/>
        <w:t>3</w:t>
      </w:r>
      <w:r>
        <w:br/>
      </w:r>
      <w:r/>
      <w:r>
        <w:t xml:space="preserve">2 </w:t>
      </w:r>
      <w:r>
        <w:rPr>
          <w:b w:val="0"/>
        </w:rPr>
        <w:t>Анализ предметной области</w:t>
      </w:r>
      <w:r>
        <w:tab/>
        <w:t>4</w:t>
      </w:r>
      <w:r>
        <w:br/>
      </w:r>
      <w:r/>
      <w:r>
        <w:t xml:space="preserve">3 </w:t>
      </w:r>
      <w:r>
        <w:rPr>
          <w:b w:val="0"/>
        </w:rPr>
        <w:t>Проектирование</w:t>
      </w:r>
      <w:r>
        <w:tab/>
        <w:t>5</w:t>
      </w:r>
      <w:r>
        <w:br/>
      </w:r>
      <w:r/>
      <w:r>
        <w:rPr>
          <w:b w:val="0"/>
        </w:rPr>
        <w:t>ЗАКЛЮЧЕНИЕ</w:t>
      </w:r>
      <w:r>
        <w:tab/>
        <w:t>6</w:t>
      </w:r>
      <w:r>
        <w:br/>
      </w:r>
      <w:r/>
      <w:r>
        <w:rPr>
          <w:b w:val="0"/>
        </w:rPr>
        <w:t>СПИСОК ИСПОЛЬЗОВАННЫХ ИСТОЧНИКОВ</w:t>
      </w:r>
      <w:r>
        <w:tab/>
        <w:t>7</w:t>
      </w:r>
      <w:r>
        <w:br/>
      </w:r>
      <w:r/>
      <w:r>
        <w:rPr>
          <w:b w:val="0"/>
        </w:rPr>
        <w:t>ПРИЛОЖЕНИЯ</w:t>
      </w:r>
      <w:r>
        <w:tab/>
        <w:t>8</w:t>
      </w:r>
      <w:r>
        <w:br/>
      </w:r>
      <w:r>
        <w:t xml:space="preserve">    </w:t>
      </w:r>
      <w:r>
        <w:t xml:space="preserve">6.1 </w:t>
      </w:r>
      <w:r>
        <w:rPr>
          <w:b w:val="0"/>
        </w:rPr>
        <w:t>ПРИЛОЖЕНИЕ А ИСХОДНЫЙ КОД МОДУЛЯ</w:t>
      </w:r>
      <w:r>
        <w:tab/>
        <w:t>8</w:t>
      </w:r>
      <w:r>
        <w:br/>
      </w:r>
    </w:p>
    <w:p>
      <w:pPr>
        <w:spacing w:before="0" w:after="0"/>
      </w:pPr>
      <w:r>
        <w:rPr>
          <w:sz w:val="2"/>
        </w:rPr>
        <w:br w:type="page"/>
      </w:r>
    </w:p>
    <w:p>
      <w:pPr>
        <w:pStyle w:val="Heading1"/>
        <w:pageBreakBefore/>
        <w:numPr>
          <w:ilvl w:val="0"/>
          <w:numId w:val="0"/>
        </w:numPr>
        <w:jc w:val="center"/>
      </w:pPr>
      <w:r>
        <w:rPr/>
        <w:t>ВВЕДЕНИЕ</w:t>
      </w:r>
    </w:p>
    <w:p>
      <w:pPr/>
      <w:r>
        <w:rPr/>
        <w:t>В настоящей работе рассматривается задача построения информационной системы учёта. Цель работы — спроектировать архитектуру и реализовать прототип модуля обработки данных.</w:t>
      </w:r>
    </w:p>
    <w:p>
      <w:pPr>
        <w:pStyle w:val="Heading1"/>
        <w:pageBreakBefore/>
      </w:pPr>
      <w:r>
        <w:rPr/>
        <w:t>Анализ предметной области</w:t>
      </w:r>
    </w:p>
    <w:p>
      <w:pPr/>
      <w:r>
        <w:rPr/>
        <w:t>Предметная область связана с обработкой структурированных данных. Обзор подходов приведён в работах [1], [2].</w:t>
      </w:r>
    </w:p>
    <w:p>
      <w:pPr/>
      <w:r>
        <w:rPr/>
        <w:t xml:space="preserve">Структура системы показана на </w:t>
      </w:r>
      <w:r>
        <w:t>Рисунок?</w:t>
      </w:r>
    </w:p>
    <w:p>
      <w:pPr/>
      <w:r>
        <w:rPr/>
        <w:t>![Архитектура](img.png «%arch Архитектура информационной системы»)</w:t>
      </w:r>
    </w:p>
    <w:p>
      <w:pPr/>
      <w:r>
        <w:rPr/>
        <w:t xml:space="preserve">Сравнение вариантов реализации представлено в </w:t>
      </w:r>
      <w:r>
        <w:t>Таблица?</w:t>
      </w:r>
    </w:p>
    <w:p>
      <w:pPr>
        <w:pStyle w:val="CaptionTable"/>
      </w:pPr>
      <w:r>
        <w:t xml:space="preserve">Таблица </w:t>
      </w:r>
      <w:r>
        <w:t>1.1</w:t>
      </w:r>
      <w:r>
        <w:t xml:space="preserve"> — Сравнение подходов</w:t>
      </w:r>
    </w:p>
    <w:tbl>
      <w:tblPr>
        <w:tblStyle w:val="TableGrid"/>
        <w:tblW w:type="auto" w:w="0"/>
        <w:tblLook w:firstColumn="1" w:firstRow="1" w:lastColumn="0" w:lastRow="0" w:noHBand="0" w:noVBand="1" w:val="04A0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blGrid>
        <w:gridCol w:w="3285"/>
        <w:gridCol w:w="3285"/>
        <w:gridCol w:w="3285"/>
      </w:tblGrid>
      <w:tr>
        <w:tc>
          <w:tcPr>
            <w:tcW w:type="dxa" w:w="3285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Подход</w:t>
            </w:r>
          </w:p>
        </w:tc>
        <w:tc>
          <w:tcPr>
            <w:tcW w:type="dxa" w:w="3285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Сложность</w:t>
            </w:r>
          </w:p>
        </w:tc>
        <w:tc>
          <w:tcPr>
            <w:tcW w:type="dxa" w:w="3285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Гибкость</w:t>
            </w:r>
          </w:p>
        </w:tc>
      </w:tr>
      <w:tr>
        <w:tc>
          <w:tcPr>
            <w:tcW w:type="dxa" w:w="3285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Монолит</w:t>
            </w:r>
          </w:p>
        </w:tc>
        <w:tc>
          <w:tcPr>
            <w:tcW w:type="dxa" w:w="3285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низкая</w:t>
            </w:r>
          </w:p>
        </w:tc>
        <w:tc>
          <w:tcPr>
            <w:tcW w:type="dxa" w:w="3285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низкая</w:t>
            </w:r>
          </w:p>
        </w:tc>
      </w:tr>
      <w:tr>
        <w:tc>
          <w:tcPr>
            <w:tcW w:type="dxa" w:w="3285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Модульный</w:t>
            </w:r>
          </w:p>
        </w:tc>
        <w:tc>
          <w:tcPr>
            <w:tcW w:type="dxa" w:w="3285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средняя</w:t>
            </w:r>
          </w:p>
        </w:tc>
        <w:tc>
          <w:tcPr>
            <w:tcW w:type="dxa" w:w="3285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высокая</w:t>
            </w:r>
          </w:p>
        </w:tc>
      </w:tr>
      <w:tr>
        <w:tc>
          <w:tcPr>
            <w:tcW w:type="dxa" w:w="3285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Микросервисы</w:t>
            </w:r>
          </w:p>
        </w:tc>
        <w:tc>
          <w:tcPr>
            <w:tcW w:type="dxa" w:w="3285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высокая</w:t>
            </w:r>
          </w:p>
        </w:tc>
        <w:tc>
          <w:tcPr>
            <w:tcW w:type="dxa" w:w="3285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высокая</w:t>
            </w:r>
          </w:p>
        </w:tc>
      </w:tr>
    </w:tbl>
    <w:p>
      <w:pPr/>
      <w:r>
        <w:rPr/>
        <w:t>Основные требования к системе:</w:t>
      </w:r>
    </w:p>
    <w:p>
      <w:pPr>
        <w:tabs>
          <w:tab w:pos="1276" w:val="left"/>
        </w:tabs>
        <w:spacing w:before="0" w:after="0"/>
        <w:ind w:left="1276" w:hanging="567"/>
      </w:pPr>
      <w:r>
        <w:rPr/>
        <w:t>–</w:t>
        <w:tab/>
      </w:r>
      <w:r>
        <w:rPr/>
        <w:t>поддержка импорта данных;</w:t>
      </w:r>
    </w:p>
    <w:p>
      <w:pPr>
        <w:tabs>
          <w:tab w:pos="1276" w:val="left"/>
        </w:tabs>
        <w:spacing w:before="0" w:after="0"/>
        <w:ind w:left="1276" w:hanging="567"/>
      </w:pPr>
      <w:r>
        <w:rPr/>
        <w:t>–</w:t>
        <w:tab/>
      </w:r>
      <w:r>
        <w:rPr/>
        <w:t>формирование отчётности;</w:t>
      </w:r>
    </w:p>
    <w:p>
      <w:pPr>
        <w:tabs>
          <w:tab w:pos="1276" w:val="left"/>
        </w:tabs>
        <w:spacing w:before="0"/>
        <w:ind w:left="1276" w:hanging="567"/>
      </w:pPr>
      <w:r>
        <w:rPr/>
        <w:t>–</w:t>
        <w:tab/>
      </w:r>
      <w:r>
        <w:rPr/>
        <w:t>разграничение прав доступа.</w:t>
      </w:r>
    </w:p>
    <w:p>
      <w:pPr/>
      <w:r>
        <w:rPr/>
        <w:t>Порядок разработки включает следующие этапы:</w:t>
      </w:r>
    </w:p>
    <w:p>
      <w:pPr>
        <w:tabs>
          <w:tab w:pos="1276" w:val="left"/>
        </w:tabs>
        <w:spacing w:before="0" w:after="0"/>
        <w:ind w:left="1276" w:hanging="567"/>
      </w:pPr>
      <w:r>
        <w:rPr/>
        <w:t>1.</w:t>
        <w:tab/>
      </w:r>
      <w:r>
        <w:rPr/>
        <w:t>Анализ требований.</w:t>
      </w:r>
    </w:p>
    <w:p>
      <w:pPr>
        <w:tabs>
          <w:tab w:pos="1276" w:val="left"/>
        </w:tabs>
        <w:spacing w:before="0" w:after="0"/>
        <w:ind w:left="1276" w:hanging="567"/>
      </w:pPr>
      <w:r>
        <w:rPr/>
        <w:t>2.</w:t>
        <w:tab/>
      </w:r>
      <w:r>
        <w:rPr/>
        <w:t>Проектирование архитектуры.</w:t>
      </w:r>
    </w:p>
    <w:p>
      <w:pPr>
        <w:tabs>
          <w:tab w:pos="1276" w:val="left"/>
        </w:tabs>
        <w:spacing w:before="0"/>
        <w:ind w:left="1276" w:hanging="567"/>
      </w:pPr>
      <w:r>
        <w:rPr/>
        <w:t>3.</w:t>
        <w:tab/>
      </w:r>
      <w:r>
        <w:rPr/>
        <w:t>Реализация прототипа.</w:t>
      </w:r>
    </w:p>
    <w:p>
      <w:pPr>
        <w:pStyle w:val="Heading1"/>
        <w:pageBreakBefore/>
      </w:pPr>
      <w:r>
        <w:rPr/>
        <w:t>Проектирование</w:t>
      </w:r>
    </w:p>
    <w:p>
      <w:pPr/>
      <w:r>
        <w:rPr/>
        <w:t>Ключевое соотношение для оценки объёма данных задаётся формулой: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927"/>
        <w:gridCol w:w="4927"/>
      </w:tblGrid>
      <w:tr>
        <w:trPr>
          <w:trHeight w:val="1000"/>
        </w:trPr>
        <w:tc>
          <w:tcPr>
            <w:tcW w:type="dxa" w:w="9054"/>
            <w:vAlign w:val="center"/>
          </w:tcPr>
          <w:p>
            <w:pPr>
              <w:pStyle w:val="FormulaContent"/>
            </w:pPr>
            <m:oMath xmlns:mml="http://www.w3.org/1998/Math/MathML">
              <m:r>
                <m:t>V=N×S</m:t>
              </m:r>
            </m:oMath>
          </w:p>
        </w:tc>
        <w:tc>
          <w:tcPr>
            <w:tcW w:type="dxa" w:w="800"/>
            <w:vAlign w:val="center"/>
          </w:tcPr>
          <w:p>
            <w:pPr>
              <w:pStyle w:val="FormulaNumbering"/>
            </w:pPr>
            <w:r>
              <w:t>(</w:t>
            </w:r>
            <w:r>
              <w:t>2.1</w:t>
            </w:r>
            <w:r>
              <w:t>)</w:t>
            </w:r>
          </w:p>
        </w:tc>
      </w:tr>
    </w:tbl>
    <w:p>
      <w:pPr/>
    </w:p>
    <w:p>
      <w:pPr/>
      <w:r>
        <w:rPr/>
        <w:t xml:space="preserve">где </w:t>
      </w:r>
      <w:r>
        <w:rPr>
          <w:i/>
        </w:rPr>
        <w:t>N</w:t>
      </w:r>
      <w:r>
        <w:rPr/>
        <w:t xml:space="preserve"> — число записей, </w:t>
      </w:r>
      <w:r>
        <w:rPr>
          <w:i/>
        </w:rPr>
        <w:t>S</w:t>
      </w:r>
      <w:r>
        <w:rPr/>
        <w:t xml:space="preserve"> — средний размер записи. Использование зависимости приведено в (</w:t>
      </w:r>
      <w:r>
        <w:t>Формула?</w:t>
      </w:r>
    </w:p>
    <w:p>
      <w:pPr/>
      <w:r>
        <w:rPr/>
        <w:t>Фрагмент реализации:</w:t>
      </w:r>
    </w:p>
    <w:p>
      <w:pPr>
        <w:pStyle w:val="CaptionListing"/>
      </w:pPr>
      <w:r>
        <w:t xml:space="preserve">Листинг </w:t>
      </w:r>
      <w:r>
        <w:t>2.1</w:t>
      </w:r>
      <w:r>
        <w:t xml:space="preserve"> — Процедура расчёта объёма</w:t>
      </w:r>
    </w:p>
    <w:tbl>
      <w:tblPr>
        <w:tblStyle w:val="TableGrid"/>
        <w:tblW w:type="auto" w:w="0"/>
        <w:tblLook w:firstColumn="1" w:firstRow="1" w:lastColumn="0" w:lastRow="0" w:noHBand="0" w:noVBand="1" w:val="04A0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blGrid>
        <w:gridCol w:w="9854"/>
      </w:tblGrid>
      <w:tr>
        <w:tc>
          <w:tcPr>
            <w:tcW w:type="dxa" w:w="9854"/>
            <w:shd w:fill="auto" w:val="clear"/>
          </w:tcPr>
          <w:p>
            <w:pPr>
              <w:pStyle w:val="Code"/>
            </w:pPr>
            <w:r>
              <w:rPr/>
              <w:t xml:space="preserve">def volume(n: int, s: float) </w:t>
            </w:r>
            <w:r>
              <w:noBreakHyphen/>
            </w:r>
            <w:r>
              <w:rPr/>
              <w:t>&gt; float:</w:t>
            </w:r>
          </w:p>
          <w:p>
            <w:pPr>
              <w:pStyle w:val="Code"/>
            </w:pPr>
            <w:r>
              <w:rPr/>
              <w:t xml:space="preserve">    return n * s</w:t>
            </w:r>
          </w:p>
        </w:tc>
      </w:tr>
    </w:tbl>
    <w:p>
      <w:pPr/>
      <w:r>
        <w:rPr/>
        <w:t xml:space="preserve">Пример вызова приведён в </w:t>
      </w:r>
      <w:r>
        <w:t>Листинг?</w:t>
      </w:r>
    </w:p>
    <w:p>
      <w:pPr>
        <w:pStyle w:val="Heading1"/>
        <w:pageBreakBefore/>
        <w:numPr>
          <w:ilvl w:val="0"/>
          <w:numId w:val="0"/>
        </w:numPr>
        <w:jc w:val="center"/>
      </w:pPr>
      <w:r>
        <w:rPr/>
        <w:t>ЗАКЛЮЧЕНИЕ</w:t>
      </w:r>
    </w:p>
    <w:p>
      <w:pPr/>
      <w:r>
        <w:rPr/>
        <w:t>В работе выполнен анализ предметной области, спроектирована архитектура и реализован прототип модуля расчёта.</w:t>
      </w:r>
    </w:p>
    <w:p>
      <w:pPr>
        <w:pStyle w:val="Heading1"/>
        <w:pageBreakBefore/>
        <w:numPr>
          <w:ilvl w:val="0"/>
          <w:numId w:val="0"/>
        </w:numPr>
        <w:jc w:val="center"/>
      </w:pPr>
      <w:r>
        <w:rPr/>
        <w:t>СПИСОК ИСПОЛЬЗОВАННЫХ ИСТОЧНИКОВ</w:t>
      </w:r>
    </w:p>
    <w:p>
      <w:pPr>
        <w:pStyle w:val="Bibliography"/>
      </w:pPr>
      <w:r>
        <w:rPr/>
        <w:t>1. Иванов И. И. Информационные системы. — М.: Наука, 2023. — 120 с.[2]: Петров П. П. Базы данных: учебник. — СПб.: Питер, 2022. — 200 с.[3]: ГОСТ 7.32</w:t>
      </w:r>
      <w:r>
        <w:noBreakHyphen/>
      </w:r>
      <w:r>
        <w:rPr/>
        <w:t>2017. Отчет о научно</w:t>
      </w:r>
      <w:r>
        <w:noBreakHyphen/>
      </w:r>
      <w:r>
        <w:rPr/>
        <w:t>исследовательской работе. — М., 2022.[4]: Сидоров С. С. Разработка на Python. — М.: ДМК Пресс, 2024. — 300 с.[5]: Козлов К. К. Анализ данных. — М.: Бином, 2022. — 150 с.[6]: Смирнова А. А. Проектирование ПО. — М.: Инфра</w:t>
      </w:r>
      <w:r>
        <w:noBreakHyphen/>
      </w:r>
      <w:r>
        <w:rPr/>
        <w:t>М, 2023. — 180 с.</w:t>
      </w:r>
    </w:p>
    <w:p>
      <w:pPr>
        <w:pStyle w:val="Heading1"/>
        <w:pageBreakBefore/>
        <w:numPr>
          <w:ilvl w:val="0"/>
          <w:numId w:val="0"/>
        </w:numPr>
        <w:jc w:val="center"/>
      </w:pPr>
      <w:r>
        <w:rPr/>
        <w:t>ПРИЛОЖЕНИЯ</w:t>
      </w:r>
    </w:p>
    <w:p>
      <w:pPr>
        <w:pStyle w:val="Heading2"/>
        <w:jc w:val="center"/>
      </w:pPr>
      <w:r>
        <w:rPr/>
        <w:t>Приложение А Исходный код модуля</w:t>
      </w:r>
    </w:p>
    <w:p>
      <w:pPr/>
      <w:r>
        <w:rPr/>
        <w:t>Дополнительный код модуля вынесен в приложение.</w:t>
      </w:r>
    </w:p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2633C" w14:textId="77777777" w:rsidR="00D742C4" w:rsidRDefault="00D742C4" w:rsidP="000F2B81">
      <w:pPr>
        <w:spacing w:after="0" w:line="240" w:lineRule="auto"/>
      </w:pPr>
      <w:r>
        <w:separator/>
      </w:r>
    </w:p>
  </w:endnote>
  <w:endnote w:type="continuationSeparator" w:id="0">
    <w:p w14:paraId="7791258D" w14:textId="77777777" w:rsidR="00D742C4" w:rsidRDefault="00D742C4" w:rsidP="000F2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1"/>
    <w:family w:val="roman"/>
    <w:pitch w:val="variable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ind w:firstLine="0"/>
      <w:jc w:val="center"/>
    </w:pPr>
    <w:fldSimple w:instr="PAGE \* MERGEFORMAT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3591A" w14:textId="77777777" w:rsidR="00D742C4" w:rsidRDefault="00D742C4" w:rsidP="000F2B81">
      <w:pPr>
        <w:spacing w:after="0" w:line="240" w:lineRule="auto"/>
      </w:pPr>
      <w:r>
        <w:separator/>
      </w:r>
    </w:p>
  </w:footnote>
  <w:footnote w:type="continuationSeparator" w:id="0">
    <w:p w14:paraId="06BA071E" w14:textId="77777777" w:rsidR="00D742C4" w:rsidRDefault="00D742C4" w:rsidP="000F2B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9AB1271"/>
    <w:multiLevelType w:val="multilevel"/>
    <w:tmpl w:val="041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0CC75150"/>
    <w:multiLevelType w:val="hybridMultilevel"/>
    <w:tmpl w:val="5DACE8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0EA633C2"/>
    <w:multiLevelType w:val="hybridMultilevel"/>
    <w:tmpl w:val="AC9089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A117DC3"/>
    <w:multiLevelType w:val="hybridMultilevel"/>
    <w:tmpl w:val="09E27268"/>
    <w:lvl w:ilvl="0" w:tplc="2F8A26C8">
      <w:start w:val="1"/>
      <w:numFmt w:val="decimal"/>
      <w:pStyle w:val="TableCaption"/>
      <w:lvlText w:val="Таблица %1 —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BB637D"/>
    <w:multiLevelType w:val="hybridMultilevel"/>
    <w:tmpl w:val="1F5A2B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B681B57"/>
    <w:multiLevelType w:val="hybridMultilevel"/>
    <w:tmpl w:val="2430AF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376008052">
    <w:abstractNumId w:val="8"/>
  </w:num>
  <w:num w:numId="2" w16cid:durableId="416367440">
    <w:abstractNumId w:val="6"/>
  </w:num>
  <w:num w:numId="3" w16cid:durableId="1743596110">
    <w:abstractNumId w:val="5"/>
  </w:num>
  <w:num w:numId="4" w16cid:durableId="839582590">
    <w:abstractNumId w:val="4"/>
  </w:num>
  <w:num w:numId="5" w16cid:durableId="1856307636">
    <w:abstractNumId w:val="7"/>
  </w:num>
  <w:num w:numId="6" w16cid:durableId="84234291">
    <w:abstractNumId w:val="3"/>
  </w:num>
  <w:num w:numId="7" w16cid:durableId="888152003">
    <w:abstractNumId w:val="2"/>
  </w:num>
  <w:num w:numId="8" w16cid:durableId="936864237">
    <w:abstractNumId w:val="1"/>
  </w:num>
  <w:num w:numId="9" w16cid:durableId="1746610803">
    <w:abstractNumId w:val="0"/>
  </w:num>
  <w:num w:numId="10" w16cid:durableId="135495511">
    <w:abstractNumId w:val="9"/>
  </w:num>
  <w:num w:numId="11" w16cid:durableId="34619906">
    <w:abstractNumId w:val="10"/>
  </w:num>
  <w:num w:numId="12" w16cid:durableId="2010711202">
    <w:abstractNumId w:val="13"/>
  </w:num>
  <w:num w:numId="13" w16cid:durableId="1860191537">
    <w:abstractNumId w:val="12"/>
  </w:num>
  <w:num w:numId="14" w16cid:durableId="370804285">
    <w:abstractNumId w:val="14"/>
  </w:num>
  <w:num w:numId="15" w16cid:durableId="17970220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4901"/>
    <w:rsid w:val="00034616"/>
    <w:rsid w:val="00045CE8"/>
    <w:rsid w:val="0006063C"/>
    <w:rsid w:val="000F2B81"/>
    <w:rsid w:val="0015074B"/>
    <w:rsid w:val="001859E3"/>
    <w:rsid w:val="001A2111"/>
    <w:rsid w:val="001C3DFD"/>
    <w:rsid w:val="00296008"/>
    <w:rsid w:val="0029639D"/>
    <w:rsid w:val="002A2700"/>
    <w:rsid w:val="00326F90"/>
    <w:rsid w:val="003427F6"/>
    <w:rsid w:val="00356749"/>
    <w:rsid w:val="00443E9E"/>
    <w:rsid w:val="00484BEB"/>
    <w:rsid w:val="004B42AB"/>
    <w:rsid w:val="006100AC"/>
    <w:rsid w:val="00744611"/>
    <w:rsid w:val="007B6A03"/>
    <w:rsid w:val="007E3D2F"/>
    <w:rsid w:val="00865A9D"/>
    <w:rsid w:val="008832B6"/>
    <w:rsid w:val="00973705"/>
    <w:rsid w:val="00A2327D"/>
    <w:rsid w:val="00A2437A"/>
    <w:rsid w:val="00AA1D8D"/>
    <w:rsid w:val="00B45AB2"/>
    <w:rsid w:val="00B47730"/>
    <w:rsid w:val="00CB0664"/>
    <w:rsid w:val="00CD2F42"/>
    <w:rsid w:val="00CD454A"/>
    <w:rsid w:val="00D23EB6"/>
    <w:rsid w:val="00D44805"/>
    <w:rsid w:val="00D742C4"/>
    <w:rsid w:val="00E65726"/>
    <w:rsid w:val="00E87256"/>
    <w:rsid w:val="00EB4B36"/>
    <w:rsid w:val="00F04C97"/>
    <w:rsid w:val="00F14A7E"/>
    <w:rsid w:val="00F41D52"/>
    <w:rsid w:val="00F44FD5"/>
    <w:rsid w:val="00FC693F"/>
    <w:rsid w:val="00FF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8A8121"/>
  <w14:defaultImageDpi w14:val="330"/>
  <w15:docId w15:val="{D5E95E39-F079-4D9F-B40C-F57B4A111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37A"/>
    <w:pPr>
      <w:widowControl/>
      <w:spacing w:line="360" w:lineRule="auto" w:before="0" w:after="0"/>
      <w:ind w:firstLine="709" w:left="0" w:right="0"/>
      <w:jc w:val="both"/>
    </w:pPr>
    <w:rPr>
      <w:rFonts w:ascii="Times New Roman" w:hAnsi="Times New Roman"/>
      <w:b w:val="0"/>
      <w:i w:val="0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2F42"/>
    <w:pPr>
      <w:keepNext/>
      <w:keepLines/>
      <w:pageBreakBefore/>
      <w:widowControl/>
      <w:numPr>
        <w:numId w:val="10"/>
      </w:numPr>
      <w:spacing w:after="567" w:before="0" w:line="360" w:lineRule="auto"/>
      <w:ind w:left="709" w:firstLine="0" w:right="0"/>
      <w:jc w:val="left"/>
      <w:outlineLvl w:val="0"/>
    </w:pPr>
    <w:rPr>
      <w:rFonts w:eastAsiaTheme="majorEastAsia" w:cstheme="majorBidi" w:ascii="Times New Roman" w:hAnsi="Times New Roman"/>
      <w:b/>
      <w:bCs/>
      <w:i w:val="0"/>
      <w:cap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6008"/>
    <w:pPr>
      <w:keepNext/>
      <w:keepLines/>
      <w:pageBreakBefore w:val="0"/>
      <w:widowControl/>
      <w:numPr>
        <w:ilvl w:val="1"/>
        <w:numId w:val="10"/>
      </w:numPr>
      <w:spacing w:before="850" w:after="567" w:line="360" w:lineRule="auto"/>
      <w:ind w:left="709" w:firstLine="0" w:right="0"/>
      <w:jc w:val="left"/>
      <w:outlineLvl w:val="1"/>
    </w:pPr>
    <w:rPr>
      <w:rFonts w:eastAsiaTheme="majorEastAsia" w:cstheme="majorBidi" w:ascii="Times New Roman" w:hAnsi="Times New Roman"/>
      <w:b/>
      <w:bCs/>
      <w:i w:val="0"/>
      <w:caps w:val="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96008"/>
    <w:pPr>
      <w:keepNext/>
      <w:keepLines/>
      <w:pageBreakBefore w:val="0"/>
      <w:widowControl/>
      <w:numPr>
        <w:ilvl w:val="2"/>
        <w:numId w:val="10"/>
      </w:numPr>
      <w:spacing w:before="850" w:after="567" w:line="360" w:lineRule="auto"/>
      <w:ind w:left="709" w:firstLine="0" w:right="0"/>
      <w:jc w:val="left"/>
      <w:outlineLvl w:val="2"/>
    </w:pPr>
    <w:rPr>
      <w:rFonts w:eastAsiaTheme="majorEastAsia" w:cstheme="majorBidi" w:ascii="Times New Roman" w:hAnsi="Times New Roman"/>
      <w:b/>
      <w:bCs/>
      <w:i w:val="0"/>
      <w:caps w:val="0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437A"/>
    <w:pPr>
      <w:keepNext/>
      <w:keepLines/>
      <w:numPr>
        <w:ilvl w:val="3"/>
        <w:numId w:val="10"/>
      </w:numPr>
      <w:spacing w:before="200" w:after="0"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437A"/>
    <w:pPr>
      <w:keepNext/>
      <w:keepLines/>
      <w:numPr>
        <w:ilvl w:val="4"/>
        <w:numId w:val="10"/>
      </w:numPr>
      <w:spacing w:before="20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437A"/>
    <w:pPr>
      <w:keepNext/>
      <w:keepLines/>
      <w:numPr>
        <w:ilvl w:val="5"/>
        <w:numId w:val="10"/>
      </w:numPr>
      <w:spacing w:before="200" w:after="0"/>
      <w:outlineLvl w:val="5"/>
    </w:pPr>
    <w:rPr>
      <w:rFonts w:eastAsiaTheme="majorEastAsia" w:cstheme="majorBidi"/>
      <w:b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437A"/>
    <w:pPr>
      <w:keepNext/>
      <w:keepLines/>
      <w:numPr>
        <w:ilvl w:val="6"/>
        <w:numId w:val="10"/>
      </w:numPr>
      <w:spacing w:before="20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437A"/>
    <w:pPr>
      <w:keepNext/>
      <w:keepLines/>
      <w:numPr>
        <w:ilvl w:val="7"/>
        <w:numId w:val="10"/>
      </w:numPr>
      <w:spacing w:before="200" w:after="0"/>
      <w:outlineLvl w:val="7"/>
    </w:pPr>
    <w:rPr>
      <w:rFonts w:eastAsiaTheme="majorEastAsia" w:cstheme="majorBidi"/>
      <w:b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437A"/>
    <w:pPr>
      <w:keepNext/>
      <w:keepLines/>
      <w:numPr>
        <w:ilvl w:val="8"/>
        <w:numId w:val="10"/>
      </w:numPr>
      <w:spacing w:before="200" w:after="0"/>
      <w:outlineLvl w:val="8"/>
    </w:pPr>
    <w:rPr>
      <w:rFonts w:eastAsiaTheme="majorEastAsia" w:cstheme="majorBidi"/>
      <w:b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paceAfterTable">
    <w:name w:val="Space After Table"/>
    <w:semiHidden/>
    <w:qFormat/>
    <w:rsid w:val="00FF39FA"/>
    <w:pPr>
      <w:spacing w:after="0" w:line="180" w:lineRule="auto" w:before="340"/>
      <w:ind w:firstLine="709"/>
      <w:jc w:val="both"/>
    </w:pPr>
    <w:rPr>
      <w:rFonts w:ascii="Times New Roman" w:hAnsi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  <w:ind w:firstLine="0"/>
      <w:jc w:val="center"/>
    </w:pPr>
    <w:rPr>
      <w:rFonts w:ascii="Times New Roman" w:hAnsi="Times New Roman"/>
      <w:b w:val="0"/>
      <w:i w:val="0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D2F42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96008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96008"/>
    <w:rPr>
      <w:rFonts w:ascii="Times New Roman" w:eastAsiaTheme="majorEastAsia" w:hAnsi="Times New Roman" w:cstheme="majorBidi"/>
      <w:b/>
      <w:bCs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437A"/>
    <w:rPr>
      <w:rFonts w:ascii="Times New Roman" w:eastAsiaTheme="majorEastAsia" w:hAnsi="Times New Roman" w:cstheme="majorBidi"/>
      <w:b/>
      <w:bCs/>
      <w:iCs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437A"/>
    <w:rPr>
      <w:rFonts w:ascii="Times New Roman" w:eastAsiaTheme="majorEastAsia" w:hAnsi="Times New Roman" w:cstheme="majorBidi"/>
      <w:b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437A"/>
    <w:rPr>
      <w:rFonts w:ascii="Times New Roman" w:eastAsiaTheme="majorEastAsia" w:hAnsi="Times New Roman" w:cstheme="majorBidi"/>
      <w:b/>
      <w:iCs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437A"/>
    <w:rPr>
      <w:rFonts w:ascii="Times New Roman" w:eastAsiaTheme="majorEastAsia" w:hAnsi="Times New Roman" w:cstheme="majorBidi"/>
      <w:b/>
      <w:iCs/>
      <w:sz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437A"/>
    <w:rPr>
      <w:rFonts w:ascii="Times New Roman" w:eastAsiaTheme="majorEastAsia" w:hAnsi="Times New Roman" w:cstheme="majorBidi"/>
      <w:b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437A"/>
    <w:rPr>
      <w:rFonts w:ascii="Times New Roman" w:eastAsiaTheme="majorEastAsia" w:hAnsi="Times New Roman" w:cstheme="majorBidi"/>
      <w:b/>
      <w:i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4B42AB"/>
    <w:pPr>
      <w:spacing w:line="240" w:lineRule="auto" w:before="0" w:after="340"/>
      <w:ind w:firstLine="0"/>
      <w:jc w:val="center"/>
    </w:pPr>
    <w:rPr>
      <w:rFonts w:ascii="Times New Roman" w:hAnsi="Times New Roman"/>
      <w:b/>
      <w:bCs/>
      <w:i w:val="0"/>
      <w:sz w:val="24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EB4B36"/>
    <w:pPr>
      <w:numPr>
        <w:numId w:val="0"/>
      </w:numPr>
      <w:jc w:val="center"/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443E9E"/>
    <w:pPr>
      <w:spacing w:before="100" w:beforeAutospacing="1" w:after="100" w:afterAutospacing="1" w:line="240" w:lineRule="auto"/>
      <w:ind w:firstLine="0"/>
    </w:pPr>
    <w:rPr>
      <w:rFonts w:eastAsia="Times New Roman" w:cs="Times New Roman"/>
      <w:sz w:val="24"/>
      <w:szCs w:val="24"/>
      <w:lang w:val="ru-RU" w:eastAsia="ru-RU"/>
    </w:rPr>
  </w:style>
  <w:style w:type="paragraph" w:customStyle="1" w:styleId="Code">
    <w:name w:val="Code"/>
    <w:qFormat/>
    <w:rsid w:val="007B6A03"/>
    <w:pPr>
      <w:spacing w:after="0" w:line="240" w:lineRule="auto" w:before="0"/>
      <w:ind w:firstLine="0" w:left="0"/>
      <w:jc w:val="left"/>
    </w:pPr>
    <w:rPr>
      <w:rFonts w:ascii="Courier New" w:hAnsi="Courier New"/>
      <w:b w:val="0"/>
      <w:i w:val="0"/>
      <w:sz w:val="20"/>
    </w:rPr>
  </w:style>
  <w:style w:type="paragraph" w:customStyle="1" w:styleId="TableCaption">
    <w:name w:val="Table Caption"/>
    <w:basedOn w:val="Caption"/>
    <w:qFormat/>
    <w:rsid w:val="003427F6"/>
    <w:pPr>
      <w:numPr>
        <w:numId w:val="13"/>
      </w:numPr>
    </w:pPr>
  </w:style>
  <w:style w:type="paragraph" w:styleId="TOC1">
    <w:name w:val="toc 1"/>
    <w:basedOn w:val="Normal"/>
    <w:next w:val="Normal"/>
    <w:autoRedefine/>
    <w:uiPriority w:val="39"/>
    <w:unhideWhenUsed/>
    <w:rsid w:val="002A2700"/>
    <w:pPr>
      <w:tabs>
        <w:tab w:val="left" w:pos="284"/>
        <w:tab w:val="right" w:leader="dot" w:pos="9911"/>
      </w:tabs>
      <w:spacing w:after="100"/>
      <w:ind w:firstLine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2A2700"/>
    <w:pPr>
      <w:tabs>
        <w:tab w:val="left" w:pos="709"/>
        <w:tab w:val="right" w:leader="dot" w:pos="9911"/>
      </w:tabs>
      <w:spacing w:after="100"/>
      <w:ind w:left="278" w:firstLine="0"/>
    </w:pPr>
  </w:style>
  <w:style w:type="character" w:styleId="Hyperlink">
    <w:name w:val="Hyperlink"/>
    <w:basedOn w:val="DefaultParagraphFont"/>
    <w:uiPriority w:val="99"/>
    <w:unhideWhenUsed/>
    <w:rsid w:val="000F2B81"/>
    <w:rPr>
      <w:color w:val="0000FF" w:themeColor="hyperlink"/>
      <w:u w:val="single"/>
    </w:rPr>
  </w:style>
  <w:style w:type="paragraph" w:customStyle="1" w:styleId="TableText">
    <w:name w:val="Table Text"/>
    <w:basedOn w:val="Normal"/>
    <w:link w:val="TableTextChar"/>
    <w:qFormat/>
    <w:rsid w:val="00B45AB2"/>
    <w:pPr>
      <w:spacing w:after="0" w:line="240" w:lineRule="auto" w:before="0"/>
      <w:ind w:firstLine="0"/>
    </w:pPr>
    <w:rPr>
      <w:rFonts w:ascii="Times New Roman" w:hAnsi="Times New Roman"/>
      <w:b w:val="0"/>
      <w:i w:val="0"/>
      <w:sz w:val="24"/>
    </w:rPr>
  </w:style>
  <w:style w:type="character" w:customStyle="1" w:styleId="TableTextChar">
    <w:name w:val="Table Text Char"/>
    <w:basedOn w:val="DefaultParagraphFont"/>
    <w:link w:val="TableText"/>
    <w:rsid w:val="00B45AB2"/>
    <w:rPr>
      <w:rFonts w:ascii="Times New Roman" w:hAnsi="Times New Roman"/>
      <w:sz w:val="28"/>
    </w:rPr>
  </w:style>
  <w:style w:type="paragraph" w:customStyle="1" w:styleId="FormulaContent">
    <w:name w:val="Formula Content"/>
    <w:basedOn w:val="TableText"/>
    <w:link w:val="FormulaContentChar"/>
    <w:qFormat/>
    <w:rsid w:val="008832B6"/>
    <w:pPr>
      <w:jc w:val="center"/>
    </w:pPr>
  </w:style>
  <w:style w:type="paragraph" w:customStyle="1" w:styleId="FormulaNumbering">
    <w:name w:val="Formula Numbering"/>
    <w:basedOn w:val="TableText"/>
    <w:link w:val="FormulaNumberingChar"/>
    <w:qFormat/>
    <w:rsid w:val="008832B6"/>
    <w:pPr>
      <w:jc w:val="right"/>
    </w:pPr>
  </w:style>
  <w:style w:type="character" w:customStyle="1" w:styleId="FormulaContentChar">
    <w:name w:val="Formula Content Char"/>
    <w:basedOn w:val="TableTextChar"/>
    <w:link w:val="FormulaContent"/>
    <w:rsid w:val="008832B6"/>
    <w:rPr>
      <w:rFonts w:ascii="Times New Roman" w:hAnsi="Times New Roman"/>
      <w:sz w:val="28"/>
    </w:rPr>
  </w:style>
  <w:style w:type="character" w:customStyle="1" w:styleId="FormulaNumberingChar">
    <w:name w:val="Formula Numbering Char"/>
    <w:basedOn w:val="TableTextChar"/>
    <w:link w:val="FormulaNumbering"/>
    <w:rsid w:val="008832B6"/>
    <w:rPr>
      <w:rFonts w:ascii="Times New Roman" w:hAnsi="Times New Roman"/>
      <w:sz w:val="28"/>
    </w:rPr>
  </w:style>
  <w:style w:type="paragraph" w:customStyle="1" w:styleId="CaptionFigure">
    <w:name w:val="Caption Figure"/>
    <w:basedOn w:val="Caption"/>
    <w:pPr>
      <w:widowControl/>
      <w:spacing w:before="0" w:after="340" w:line="240" w:lineRule="auto"/>
      <w:ind w:firstLine="0" w:left="0"/>
      <w:jc w:val="center"/>
    </w:pPr>
    <w:rPr>
      <w:rFonts w:ascii="Times New Roman" w:hAnsi="Times New Roman"/>
      <w:b/>
      <w:i w:val="0"/>
      <w:sz w:val="24"/>
    </w:rPr>
  </w:style>
  <w:style w:type="paragraph" w:customStyle="1" w:styleId="CaptionTable">
    <w:name w:val="Caption Table"/>
    <w:basedOn w:val="Caption"/>
    <w:pPr>
      <w:widowControl/>
      <w:spacing w:before="340" w:after="0" w:line="240" w:lineRule="auto"/>
      <w:ind w:firstLine="0" w:left="0"/>
      <w:jc w:val="left"/>
    </w:pPr>
    <w:rPr>
      <w:rFonts w:ascii="Times New Roman" w:hAnsi="Times New Roman"/>
      <w:b w:val="0"/>
      <w:i/>
      <w:sz w:val="24"/>
    </w:rPr>
  </w:style>
  <w:style w:type="paragraph" w:customStyle="1" w:styleId="CaptionListing">
    <w:name w:val="Caption Listing"/>
    <w:basedOn w:val="Caption"/>
    <w:pPr>
      <w:keepNext/>
      <w:widowControl/>
      <w:spacing w:before="340" w:after="0" w:line="240" w:lineRule="auto"/>
      <w:ind w:firstLine="0" w:left="0"/>
      <w:jc w:val="left"/>
    </w:pPr>
    <w:rPr>
      <w:rFonts w:ascii="Times New Roman" w:hAnsi="Times New Roman"/>
      <w:b w:val="0"/>
      <w:i/>
      <w:sz w:val="24"/>
    </w:rPr>
  </w:style>
  <w:style w:type="paragraph" w:customStyle="1" w:styleId="Bibliography">
    <w:name w:val="Bibliography"/>
    <w:basedOn w:val="Normal"/>
    <w:pPr>
      <w:spacing w:before="0" w:after="0" w:line="360" w:lineRule="auto"/>
      <w:ind w:firstLine="709"/>
      <w:jc w:val="both"/>
    </w:pPr>
    <w:rPr>
      <w:rFonts w:ascii="Times New Roman" w:hAnsi="Times New Roman"/>
      <w:b w:val="0"/>
      <w:i w:val="0"/>
      <w:sz w:val="28"/>
    </w:rPr>
  </w:style>
  <w:style w:type="paragraph" w:customStyle="1" w:styleId="BibliographyHeading">
    <w:name w:val="Bibliography Heading"/>
    <w:basedOn w:val="Normal"/>
    <w:pPr>
      <w:keepNext/>
      <w:spacing w:before="340" w:after="340" w:line="360" w:lineRule="auto"/>
      <w:ind w:firstLine="0" w:left="709"/>
      <w:jc w:val="center"/>
    </w:pPr>
    <w:rPr>
      <w:rFonts w:ascii="Times New Roman" w:hAnsi="Times New Roman"/>
      <w:b w:val="0"/>
      <w:i w:val="0"/>
      <w:cap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2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hlebushek</dc:creator>
  <cp:keywords/>
  <dc:description>Создано при помощи md2gost (ТЗ МИРЭА)</dc:description>
  <cp:revision>26</cp:revision>
  <dcterms:created xsi:type="dcterms:W3CDTF">2013-12-23T23:15:00Z</dcterms:created>
  <dcterms:modified xsi:type="dcterms:W3CDTF">2023-08-28T11:18:00Z</dcterms:modified>
  <cp:category/>
</cp:coreProperties>
</file>